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80E4" w14:textId="77777777" w:rsidR="00C36EBC" w:rsidRDefault="00C36EBC" w:rsidP="00C36EBC">
      <w:pPr>
        <w:ind w:hanging="567"/>
        <w:rPr>
          <w:rFonts w:ascii="Times New Roman" w:hAnsi="Times New Roman"/>
          <w:b/>
        </w:rPr>
      </w:pPr>
      <w:r w:rsidRPr="009F5869">
        <w:rPr>
          <w:rFonts w:ascii="Times New Roman" w:hAnsi="Times New Roman"/>
          <w:b/>
        </w:rPr>
        <w:t xml:space="preserve">Załącznik – </w:t>
      </w:r>
      <w:r>
        <w:rPr>
          <w:rFonts w:ascii="Times New Roman" w:hAnsi="Times New Roman"/>
          <w:b/>
        </w:rPr>
        <w:t xml:space="preserve">UPS </w:t>
      </w:r>
      <w:r w:rsidR="003838D4">
        <w:rPr>
          <w:rFonts w:ascii="Times New Roman" w:hAnsi="Times New Roman"/>
          <w:b/>
        </w:rPr>
        <w:t>do serwerowni</w:t>
      </w:r>
    </w:p>
    <w:p w14:paraId="4F2A8C29" w14:textId="77777777" w:rsidR="00C36EBC" w:rsidRDefault="00C36EBC"/>
    <w:tbl>
      <w:tblPr>
        <w:tblStyle w:val="Tabela-Siatka"/>
        <w:tblW w:w="9356" w:type="dxa"/>
        <w:tblInd w:w="-714" w:type="dxa"/>
        <w:tblLook w:val="04A0" w:firstRow="1" w:lastRow="0" w:firstColumn="1" w:lastColumn="0" w:noHBand="0" w:noVBand="1"/>
      </w:tblPr>
      <w:tblGrid>
        <w:gridCol w:w="567"/>
        <w:gridCol w:w="2127"/>
        <w:gridCol w:w="6662"/>
      </w:tblGrid>
      <w:tr w:rsidR="00C36EBC" w:rsidRPr="00DF05AE" w14:paraId="40527DF5" w14:textId="77777777" w:rsidTr="00DF05AE">
        <w:tc>
          <w:tcPr>
            <w:tcW w:w="567" w:type="dxa"/>
            <w:shd w:val="pct20" w:color="auto" w:fill="auto"/>
          </w:tcPr>
          <w:p w14:paraId="2E4FD8DD" w14:textId="77777777" w:rsidR="00C36EBC" w:rsidRPr="00DF05AE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127" w:type="dxa"/>
            <w:shd w:val="pct20" w:color="auto" w:fill="auto"/>
          </w:tcPr>
          <w:p w14:paraId="483F5334" w14:textId="77777777" w:rsidR="00C36EBC" w:rsidRPr="00DF05AE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6662" w:type="dxa"/>
            <w:shd w:val="pct20" w:color="auto" w:fill="auto"/>
          </w:tcPr>
          <w:p w14:paraId="4067BF38" w14:textId="77777777" w:rsidR="00C36EBC" w:rsidRPr="00DF05AE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b/>
                <w:sz w:val="20"/>
                <w:szCs w:val="20"/>
              </w:rPr>
              <w:t>Charakterystyka (wymagania minimalne)</w:t>
            </w:r>
          </w:p>
          <w:p w14:paraId="671F8C33" w14:textId="77777777" w:rsidR="00C36EBC" w:rsidRPr="00DF05AE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6EBC" w:rsidRPr="00DF05AE" w14:paraId="5D1B83B7" w14:textId="77777777" w:rsidTr="00DF05AE">
        <w:tc>
          <w:tcPr>
            <w:tcW w:w="567" w:type="dxa"/>
          </w:tcPr>
          <w:p w14:paraId="37B6FC64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01FD60BF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Moc pozorna</w:t>
            </w:r>
          </w:p>
        </w:tc>
        <w:tc>
          <w:tcPr>
            <w:tcW w:w="6662" w:type="dxa"/>
          </w:tcPr>
          <w:p w14:paraId="70753FBF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min. 3000VA</w:t>
            </w:r>
          </w:p>
        </w:tc>
      </w:tr>
      <w:tr w:rsidR="00C36EBC" w:rsidRPr="00DF05AE" w14:paraId="56F1C9F6" w14:textId="77777777" w:rsidTr="00DF05AE">
        <w:tc>
          <w:tcPr>
            <w:tcW w:w="567" w:type="dxa"/>
          </w:tcPr>
          <w:p w14:paraId="0398E1AB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1B161CF6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Moc rzeczywista</w:t>
            </w:r>
          </w:p>
        </w:tc>
        <w:tc>
          <w:tcPr>
            <w:tcW w:w="6662" w:type="dxa"/>
          </w:tcPr>
          <w:p w14:paraId="3A61D9EA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min. 3000W</w:t>
            </w:r>
          </w:p>
        </w:tc>
      </w:tr>
      <w:tr w:rsidR="00C36EBC" w:rsidRPr="00DF05AE" w14:paraId="1E53D0AD" w14:textId="77777777" w:rsidTr="00DF05AE">
        <w:tc>
          <w:tcPr>
            <w:tcW w:w="567" w:type="dxa"/>
          </w:tcPr>
          <w:p w14:paraId="14DDC80C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1B503A7F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Technologia</w:t>
            </w:r>
          </w:p>
        </w:tc>
        <w:tc>
          <w:tcPr>
            <w:tcW w:w="6662" w:type="dxa"/>
          </w:tcPr>
          <w:p w14:paraId="6FE0CE36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on-line (VFI), podwójna konwersja</w:t>
            </w:r>
          </w:p>
        </w:tc>
      </w:tr>
      <w:tr w:rsidR="00C36EBC" w:rsidRPr="00DF05AE" w14:paraId="6EFA5302" w14:textId="77777777" w:rsidTr="00DF05AE">
        <w:tc>
          <w:tcPr>
            <w:tcW w:w="567" w:type="dxa"/>
          </w:tcPr>
          <w:p w14:paraId="1079356C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15032908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Sprawność max (dla VFI)</w:t>
            </w:r>
          </w:p>
        </w:tc>
        <w:tc>
          <w:tcPr>
            <w:tcW w:w="6662" w:type="dxa"/>
          </w:tcPr>
          <w:p w14:paraId="3549E59C" w14:textId="77777777" w:rsidR="00C36EBC" w:rsidRPr="00B960BF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93%</w:t>
            </w:r>
          </w:p>
        </w:tc>
      </w:tr>
      <w:tr w:rsidR="00C36EBC" w:rsidRPr="00DF05AE" w14:paraId="6CBB19E0" w14:textId="77777777" w:rsidTr="00DF05AE">
        <w:tc>
          <w:tcPr>
            <w:tcW w:w="567" w:type="dxa"/>
          </w:tcPr>
          <w:p w14:paraId="144F5C8E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439E6B8F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Typ obudowy</w:t>
            </w:r>
          </w:p>
        </w:tc>
        <w:tc>
          <w:tcPr>
            <w:tcW w:w="6662" w:type="dxa"/>
          </w:tcPr>
          <w:p w14:paraId="2F911ABA" w14:textId="77777777" w:rsidR="00C36EBC" w:rsidRPr="00B960BF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rack</w:t>
            </w:r>
            <w:proofErr w:type="spellEnd"/>
          </w:p>
        </w:tc>
      </w:tr>
      <w:tr w:rsidR="00C36EBC" w:rsidRPr="00DF05AE" w14:paraId="1E352214" w14:textId="77777777" w:rsidTr="00DF05AE">
        <w:tc>
          <w:tcPr>
            <w:tcW w:w="567" w:type="dxa"/>
          </w:tcPr>
          <w:p w14:paraId="60DC8B14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14:paraId="07D05CE7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Ilość wydzielanego ciepła dla nominalnych warunków pracy</w:t>
            </w:r>
          </w:p>
        </w:tc>
        <w:tc>
          <w:tcPr>
            <w:tcW w:w="6662" w:type="dxa"/>
          </w:tcPr>
          <w:p w14:paraId="5F88CD34" w14:textId="0445ECF7" w:rsidR="00C36EBC" w:rsidRPr="00B960BF" w:rsidRDefault="00BE49FD" w:rsidP="00986EA4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&lt; 780 BTU / h</w:t>
            </w:r>
          </w:p>
        </w:tc>
      </w:tr>
      <w:tr w:rsidR="00C36EBC" w:rsidRPr="00DF05AE" w14:paraId="45FB7CA3" w14:textId="77777777" w:rsidTr="00DF05AE">
        <w:tc>
          <w:tcPr>
            <w:tcW w:w="567" w:type="dxa"/>
          </w:tcPr>
          <w:p w14:paraId="7769191A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</w:tcPr>
          <w:p w14:paraId="15F4F15C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Napięcie wejściowe</w:t>
            </w:r>
          </w:p>
        </w:tc>
        <w:tc>
          <w:tcPr>
            <w:tcW w:w="6662" w:type="dxa"/>
          </w:tcPr>
          <w:p w14:paraId="70DC1416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110 ÷ 300 V AC ± 2%</w:t>
            </w:r>
          </w:p>
        </w:tc>
      </w:tr>
      <w:tr w:rsidR="00C36EBC" w:rsidRPr="00DF05AE" w14:paraId="0D96329F" w14:textId="77777777" w:rsidTr="00DF05AE">
        <w:tc>
          <w:tcPr>
            <w:tcW w:w="567" w:type="dxa"/>
          </w:tcPr>
          <w:p w14:paraId="5BE961BD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</w:tcPr>
          <w:p w14:paraId="23577869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Częstotliwość napięcia wejściowego</w:t>
            </w:r>
          </w:p>
        </w:tc>
        <w:tc>
          <w:tcPr>
            <w:tcW w:w="6662" w:type="dxa"/>
          </w:tcPr>
          <w:p w14:paraId="6DB32B6F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 xml:space="preserve">50 / 60 </w:t>
            </w:r>
            <w:proofErr w:type="spellStart"/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</w:tr>
      <w:tr w:rsidR="00C36EBC" w:rsidRPr="00DF05AE" w14:paraId="21B5B47C" w14:textId="77777777" w:rsidTr="00DF05AE">
        <w:tc>
          <w:tcPr>
            <w:tcW w:w="567" w:type="dxa"/>
          </w:tcPr>
          <w:p w14:paraId="5620A373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14:paraId="3D2B5AA1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Zakres napięcia wyjściowego</w:t>
            </w:r>
          </w:p>
        </w:tc>
        <w:tc>
          <w:tcPr>
            <w:tcW w:w="6662" w:type="dxa"/>
          </w:tcPr>
          <w:p w14:paraId="4340A2E3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200 V AC / 208 V AC / 220 V AC / 230 V AC / 240 V AC ± 2 %</w:t>
            </w:r>
          </w:p>
        </w:tc>
      </w:tr>
      <w:tr w:rsidR="00C36EBC" w:rsidRPr="00DF05AE" w14:paraId="718C408E" w14:textId="77777777" w:rsidTr="00DF05AE">
        <w:tc>
          <w:tcPr>
            <w:tcW w:w="567" w:type="dxa"/>
          </w:tcPr>
          <w:p w14:paraId="52D9C09A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14:paraId="06BEBFB2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Kształt napięcia wyjściowego</w:t>
            </w:r>
          </w:p>
        </w:tc>
        <w:tc>
          <w:tcPr>
            <w:tcW w:w="6662" w:type="dxa"/>
          </w:tcPr>
          <w:p w14:paraId="5ECCCAC8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sinusoidalny</w:t>
            </w:r>
          </w:p>
        </w:tc>
      </w:tr>
      <w:tr w:rsidR="00C36EBC" w:rsidRPr="00DF05AE" w14:paraId="0DB81FD5" w14:textId="77777777" w:rsidTr="00DF05AE">
        <w:tc>
          <w:tcPr>
            <w:tcW w:w="567" w:type="dxa"/>
          </w:tcPr>
          <w:p w14:paraId="2C9588FD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14:paraId="7FB5200F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Czas przełączania sieć – UPS</w:t>
            </w:r>
          </w:p>
        </w:tc>
        <w:tc>
          <w:tcPr>
            <w:tcW w:w="6662" w:type="dxa"/>
          </w:tcPr>
          <w:p w14:paraId="629BCA98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0ms</w:t>
            </w:r>
          </w:p>
        </w:tc>
      </w:tr>
      <w:tr w:rsidR="00C36EBC" w:rsidRPr="00DF05AE" w14:paraId="1F6FC496" w14:textId="77777777" w:rsidTr="00DF05AE">
        <w:tc>
          <w:tcPr>
            <w:tcW w:w="567" w:type="dxa"/>
          </w:tcPr>
          <w:p w14:paraId="6BA9F675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14:paraId="7260DCAA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 xml:space="preserve">Współczynnik odkształceń prądu wyjściowego </w:t>
            </w:r>
            <w:proofErr w:type="spellStart"/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THDi</w:t>
            </w:r>
            <w:proofErr w:type="spellEnd"/>
          </w:p>
        </w:tc>
        <w:tc>
          <w:tcPr>
            <w:tcW w:w="6662" w:type="dxa"/>
          </w:tcPr>
          <w:p w14:paraId="08FE50D6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&lt; 1% (liniowe), &lt; 5% (nieliniowe)</w:t>
            </w:r>
          </w:p>
        </w:tc>
      </w:tr>
      <w:tr w:rsidR="00C36EBC" w:rsidRPr="00DF05AE" w14:paraId="0CF02581" w14:textId="77777777" w:rsidTr="00DF05AE">
        <w:tc>
          <w:tcPr>
            <w:tcW w:w="567" w:type="dxa"/>
          </w:tcPr>
          <w:p w14:paraId="1DD573BA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</w:tcPr>
          <w:p w14:paraId="20C57A1E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Napięcie wyjściowe</w:t>
            </w:r>
          </w:p>
        </w:tc>
        <w:tc>
          <w:tcPr>
            <w:tcW w:w="6662" w:type="dxa"/>
          </w:tcPr>
          <w:p w14:paraId="52EA98AE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~230V</w:t>
            </w:r>
          </w:p>
        </w:tc>
      </w:tr>
      <w:tr w:rsidR="00C36EBC" w:rsidRPr="00DF05AE" w14:paraId="5732B565" w14:textId="77777777" w:rsidTr="00DF05AE">
        <w:tc>
          <w:tcPr>
            <w:tcW w:w="567" w:type="dxa"/>
          </w:tcPr>
          <w:p w14:paraId="73DB749E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14:paraId="4515B86D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Częstotliwość napięcia wyjściowego</w:t>
            </w:r>
          </w:p>
        </w:tc>
        <w:tc>
          <w:tcPr>
            <w:tcW w:w="6662" w:type="dxa"/>
          </w:tcPr>
          <w:p w14:paraId="6D50FE25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50Hz/60Hz ± 0,1Hz</w:t>
            </w:r>
          </w:p>
        </w:tc>
      </w:tr>
      <w:tr w:rsidR="00C36EBC" w:rsidRPr="00DF05AE" w14:paraId="06064FB4" w14:textId="77777777" w:rsidTr="00DF05AE">
        <w:tc>
          <w:tcPr>
            <w:tcW w:w="567" w:type="dxa"/>
          </w:tcPr>
          <w:p w14:paraId="4F65C985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127" w:type="dxa"/>
          </w:tcPr>
          <w:p w14:paraId="0EF0C764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Kształt napięcia wyjściowego na pracy bateryjnej</w:t>
            </w:r>
          </w:p>
        </w:tc>
        <w:tc>
          <w:tcPr>
            <w:tcW w:w="6662" w:type="dxa"/>
          </w:tcPr>
          <w:p w14:paraId="461DF329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sinusoidalny</w:t>
            </w:r>
          </w:p>
        </w:tc>
      </w:tr>
      <w:tr w:rsidR="00C36EBC" w:rsidRPr="00DF05AE" w14:paraId="3891C542" w14:textId="77777777" w:rsidTr="00DF05AE">
        <w:tc>
          <w:tcPr>
            <w:tcW w:w="567" w:type="dxa"/>
          </w:tcPr>
          <w:p w14:paraId="3B2C5DC5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127" w:type="dxa"/>
          </w:tcPr>
          <w:p w14:paraId="30161CF1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Zabezpieczenie wyjściowe</w:t>
            </w:r>
          </w:p>
        </w:tc>
        <w:tc>
          <w:tcPr>
            <w:tcW w:w="6662" w:type="dxa"/>
          </w:tcPr>
          <w:p w14:paraId="5B61233D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Praca falownikowa – elektroniczne zwarciowe i przeciążeniowe</w:t>
            </w:r>
          </w:p>
        </w:tc>
      </w:tr>
      <w:tr w:rsidR="00C36EBC" w:rsidRPr="00DF05AE" w14:paraId="2D72A2C5" w14:textId="77777777" w:rsidTr="00DF05AE">
        <w:tc>
          <w:tcPr>
            <w:tcW w:w="567" w:type="dxa"/>
          </w:tcPr>
          <w:p w14:paraId="4B49569C" w14:textId="77777777" w:rsidR="00C36EBC" w:rsidRPr="00DF05AE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127" w:type="dxa"/>
          </w:tcPr>
          <w:p w14:paraId="578C6C26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Zabezpieczenie wejściowe</w:t>
            </w:r>
          </w:p>
        </w:tc>
        <w:tc>
          <w:tcPr>
            <w:tcW w:w="6662" w:type="dxa"/>
          </w:tcPr>
          <w:p w14:paraId="411DC09A" w14:textId="77777777" w:rsidR="00C36EBC" w:rsidRPr="00DF05AE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Przeciwprzepięciowe</w:t>
            </w:r>
          </w:p>
        </w:tc>
      </w:tr>
      <w:tr w:rsidR="00C36EBC" w:rsidRPr="00DF05AE" w14:paraId="062463A2" w14:textId="77777777" w:rsidTr="00DF05AE">
        <w:tc>
          <w:tcPr>
            <w:tcW w:w="567" w:type="dxa"/>
          </w:tcPr>
          <w:p w14:paraId="21DB3CB4" w14:textId="77777777" w:rsidR="00C36EBC" w:rsidRPr="00B960BF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127" w:type="dxa"/>
          </w:tcPr>
          <w:p w14:paraId="72B496C3" w14:textId="77777777" w:rsidR="00C36EBC" w:rsidRPr="00B960BF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Akumulatory wewnętrzne w UPS</w:t>
            </w:r>
          </w:p>
        </w:tc>
        <w:tc>
          <w:tcPr>
            <w:tcW w:w="6662" w:type="dxa"/>
          </w:tcPr>
          <w:p w14:paraId="15089AB9" w14:textId="77777777" w:rsidR="00C36EBC" w:rsidRPr="00B960BF" w:rsidRDefault="00DF05A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minimum 12V 9Ah; szczelne, bezobsługowe</w:t>
            </w:r>
          </w:p>
        </w:tc>
      </w:tr>
      <w:tr w:rsidR="00BE49FD" w:rsidRPr="00DF05AE" w14:paraId="24644D3F" w14:textId="77777777" w:rsidTr="00DF05AE">
        <w:tc>
          <w:tcPr>
            <w:tcW w:w="567" w:type="dxa"/>
          </w:tcPr>
          <w:p w14:paraId="2D68C9A2" w14:textId="58DC61E1" w:rsidR="00BE49FD" w:rsidRPr="00B960BF" w:rsidRDefault="005E654B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18a</w:t>
            </w:r>
          </w:p>
        </w:tc>
        <w:tc>
          <w:tcPr>
            <w:tcW w:w="2127" w:type="dxa"/>
          </w:tcPr>
          <w:p w14:paraId="280C15A8" w14:textId="36F434BE" w:rsidR="00BE49FD" w:rsidRPr="00B960BF" w:rsidRDefault="00BE49FD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Czas podtrzymania dla obciążenia 2500W</w:t>
            </w:r>
          </w:p>
        </w:tc>
        <w:tc>
          <w:tcPr>
            <w:tcW w:w="6662" w:type="dxa"/>
          </w:tcPr>
          <w:p w14:paraId="72A7A4A5" w14:textId="04275733" w:rsidR="00BE49FD" w:rsidRPr="00B960BF" w:rsidRDefault="00BE49FD" w:rsidP="00BE4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minimum 22 min.</w:t>
            </w:r>
          </w:p>
        </w:tc>
      </w:tr>
      <w:tr w:rsidR="00C36EBC" w:rsidRPr="00DF05AE" w14:paraId="10F58AED" w14:textId="77777777" w:rsidTr="00DF05AE">
        <w:tc>
          <w:tcPr>
            <w:tcW w:w="567" w:type="dxa"/>
          </w:tcPr>
          <w:p w14:paraId="3D0EE8B6" w14:textId="77777777" w:rsidR="00C36EBC" w:rsidRPr="00B960BF" w:rsidRDefault="008A6012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36EBC" w:rsidRPr="00B960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0026410" w14:textId="77777777" w:rsidR="00C36EBC" w:rsidRPr="00B960BF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Wejście zasilania</w:t>
            </w:r>
          </w:p>
        </w:tc>
        <w:tc>
          <w:tcPr>
            <w:tcW w:w="6662" w:type="dxa"/>
          </w:tcPr>
          <w:p w14:paraId="76C57A66" w14:textId="77777777" w:rsidR="00C36EBC" w:rsidRPr="00B960BF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1 x IEC 320 C20 (16 A)</w:t>
            </w:r>
          </w:p>
        </w:tc>
      </w:tr>
      <w:tr w:rsidR="00C36EBC" w:rsidRPr="00DF05AE" w14:paraId="40BE2CA7" w14:textId="77777777" w:rsidTr="00DF05AE">
        <w:tc>
          <w:tcPr>
            <w:tcW w:w="567" w:type="dxa"/>
          </w:tcPr>
          <w:p w14:paraId="36DF6EB4" w14:textId="77777777" w:rsidR="00C36EBC" w:rsidRPr="00B960BF" w:rsidRDefault="00C36EBC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6012" w:rsidRPr="00B960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4A6C99B" w14:textId="77777777" w:rsidR="00C36EBC" w:rsidRPr="00B960BF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Ilość i typ gniazd wyjściowych</w:t>
            </w:r>
          </w:p>
        </w:tc>
        <w:tc>
          <w:tcPr>
            <w:tcW w:w="6662" w:type="dxa"/>
          </w:tcPr>
          <w:p w14:paraId="7D910D75" w14:textId="77777777" w:rsidR="00C36EBC" w:rsidRPr="00B960BF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0BF">
              <w:rPr>
                <w:rFonts w:ascii="Times New Roman" w:hAnsi="Times New Roman" w:cs="Times New Roman"/>
                <w:sz w:val="20"/>
                <w:szCs w:val="20"/>
              </w:rPr>
              <w:t>min 8x IEC 320 C13 (10 A) + 1x IEC 320 C19 (16 A), z czego minimum 4 gniazda sterowalne</w:t>
            </w:r>
          </w:p>
        </w:tc>
      </w:tr>
      <w:tr w:rsidR="00C36EBC" w:rsidRPr="00DF05AE" w14:paraId="5144002F" w14:textId="77777777" w:rsidTr="00DF05AE">
        <w:tc>
          <w:tcPr>
            <w:tcW w:w="567" w:type="dxa"/>
          </w:tcPr>
          <w:p w14:paraId="5AC3D2EA" w14:textId="77777777" w:rsidR="00C36EBC" w:rsidRPr="00DF05AE" w:rsidRDefault="00C36EBC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57F4974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Sygnalizacja</w:t>
            </w:r>
          </w:p>
        </w:tc>
        <w:tc>
          <w:tcPr>
            <w:tcW w:w="6662" w:type="dxa"/>
          </w:tcPr>
          <w:p w14:paraId="1F31B6F1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Wyświetlacz LCD</w:t>
            </w:r>
          </w:p>
        </w:tc>
      </w:tr>
      <w:tr w:rsidR="00C36EBC" w:rsidRPr="00DF05AE" w14:paraId="4836EBEA" w14:textId="77777777" w:rsidTr="00DF05AE">
        <w:tc>
          <w:tcPr>
            <w:tcW w:w="567" w:type="dxa"/>
          </w:tcPr>
          <w:p w14:paraId="38C7F39A" w14:textId="77777777" w:rsidR="00C36EBC" w:rsidRPr="00DF05AE" w:rsidRDefault="00C36EBC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69D91D54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Test baterii</w:t>
            </w:r>
          </w:p>
        </w:tc>
        <w:tc>
          <w:tcPr>
            <w:tcW w:w="6662" w:type="dxa"/>
          </w:tcPr>
          <w:p w14:paraId="49471D2C" w14:textId="77777777" w:rsidR="00C36EBC" w:rsidRPr="00ED493A" w:rsidRDefault="00ED493A" w:rsidP="00986E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Czujnik temperatury i wilgotności EPM, kompatybilny z sieciową kartą zarządzającą SNMP/HTTP</w:t>
            </w:r>
          </w:p>
        </w:tc>
      </w:tr>
      <w:tr w:rsidR="00C36EBC" w:rsidRPr="00DF05AE" w14:paraId="19004F46" w14:textId="77777777" w:rsidTr="00DF05AE">
        <w:tc>
          <w:tcPr>
            <w:tcW w:w="567" w:type="dxa"/>
          </w:tcPr>
          <w:p w14:paraId="7E053C0E" w14:textId="77777777" w:rsidR="00C36EBC" w:rsidRPr="00DF05AE" w:rsidRDefault="00C36EBC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9DDF34D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Możliwość podłączenia dodatkowych, zewnętrznych modułów bateryjnych</w:t>
            </w:r>
          </w:p>
        </w:tc>
        <w:tc>
          <w:tcPr>
            <w:tcW w:w="6662" w:type="dxa"/>
          </w:tcPr>
          <w:p w14:paraId="42CBA185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Wymagana możliwość podłączenia do 4 zewnętrznych modułów bateryjnych</w:t>
            </w:r>
          </w:p>
        </w:tc>
      </w:tr>
      <w:tr w:rsidR="00C36EBC" w:rsidRPr="00DF05AE" w14:paraId="1D316F2C" w14:textId="77777777" w:rsidTr="00DF05AE">
        <w:tc>
          <w:tcPr>
            <w:tcW w:w="567" w:type="dxa"/>
          </w:tcPr>
          <w:p w14:paraId="3BEDEFBF" w14:textId="77777777" w:rsidR="00C36EBC" w:rsidRPr="00DF05AE" w:rsidRDefault="00C36EBC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2133885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Możliwość pracy w trybie konwertera częstotliwości</w:t>
            </w:r>
          </w:p>
        </w:tc>
        <w:tc>
          <w:tcPr>
            <w:tcW w:w="6662" w:type="dxa"/>
          </w:tcPr>
          <w:p w14:paraId="266C20C2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wymagane</w:t>
            </w:r>
          </w:p>
        </w:tc>
      </w:tr>
      <w:tr w:rsidR="00C36EBC" w:rsidRPr="00DF05AE" w14:paraId="1D75314A" w14:textId="77777777" w:rsidTr="00DF05AE">
        <w:tc>
          <w:tcPr>
            <w:tcW w:w="567" w:type="dxa"/>
          </w:tcPr>
          <w:p w14:paraId="0C82A369" w14:textId="77777777" w:rsidR="00C36EBC" w:rsidRPr="00DF05AE" w:rsidRDefault="00C36EBC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F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AC39E02" w14:textId="77777777" w:rsidR="00C36EBC" w:rsidRPr="00DF05AE" w:rsidRDefault="00ED493A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Interfejs komunikacyjny</w:t>
            </w:r>
          </w:p>
        </w:tc>
        <w:tc>
          <w:tcPr>
            <w:tcW w:w="6662" w:type="dxa"/>
          </w:tcPr>
          <w:p w14:paraId="0D91624F" w14:textId="77777777" w:rsidR="00C36EBC" w:rsidRPr="00DF05AE" w:rsidRDefault="00ED493A" w:rsidP="008352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RS232, siecio</w:t>
            </w:r>
            <w:r w:rsidR="008352CD">
              <w:rPr>
                <w:rFonts w:ascii="Times New Roman" w:hAnsi="Times New Roman" w:cs="Times New Roman"/>
                <w:sz w:val="20"/>
                <w:szCs w:val="20"/>
              </w:rPr>
              <w:t xml:space="preserve">wa karta zarządzająca SNMP/http </w:t>
            </w:r>
            <w:r w:rsidRPr="00ED493A">
              <w:rPr>
                <w:rFonts w:ascii="Times New Roman" w:hAnsi="Times New Roman" w:cs="Times New Roman"/>
                <w:sz w:val="20"/>
                <w:szCs w:val="20"/>
              </w:rPr>
              <w:t xml:space="preserve">styki </w:t>
            </w:r>
            <w:proofErr w:type="spellStart"/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bezpotencjałowe</w:t>
            </w:r>
            <w:proofErr w:type="spellEnd"/>
            <w:r w:rsidRPr="00ED493A">
              <w:rPr>
                <w:rFonts w:ascii="Times New Roman" w:hAnsi="Times New Roman" w:cs="Times New Roman"/>
                <w:sz w:val="20"/>
                <w:szCs w:val="20"/>
              </w:rPr>
              <w:t>: wejściowe (1), wyjściowe (1), MODBUS TCP, USB (2.0) HID</w:t>
            </w:r>
          </w:p>
        </w:tc>
      </w:tr>
      <w:tr w:rsidR="00801206" w:rsidRPr="00DF05AE" w14:paraId="2A982C03" w14:textId="77777777" w:rsidTr="00DF05AE">
        <w:tc>
          <w:tcPr>
            <w:tcW w:w="567" w:type="dxa"/>
          </w:tcPr>
          <w:p w14:paraId="33F0AD63" w14:textId="77777777" w:rsidR="00801206" w:rsidRPr="00DF05AE" w:rsidRDefault="008A6012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C6B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3389013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Monitorowanie warunków środowiskowych</w:t>
            </w:r>
          </w:p>
        </w:tc>
        <w:tc>
          <w:tcPr>
            <w:tcW w:w="6662" w:type="dxa"/>
          </w:tcPr>
          <w:p w14:paraId="1BFBEBF7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Czujnik temperatury i wilgotności EPM, kompatybilny z sieciową kartą zarządzającą SNMP/HTTP</w:t>
            </w:r>
          </w:p>
        </w:tc>
      </w:tr>
      <w:tr w:rsidR="00801206" w:rsidRPr="00DF05AE" w14:paraId="79629358" w14:textId="77777777" w:rsidTr="00DF05AE">
        <w:tc>
          <w:tcPr>
            <w:tcW w:w="567" w:type="dxa"/>
          </w:tcPr>
          <w:p w14:paraId="2ADD3B4B" w14:textId="77777777" w:rsidR="00801206" w:rsidRPr="00DF05AE" w:rsidRDefault="008A6012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BC6B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4387BAD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Przewody</w:t>
            </w:r>
          </w:p>
        </w:tc>
        <w:tc>
          <w:tcPr>
            <w:tcW w:w="6662" w:type="dxa"/>
          </w:tcPr>
          <w:p w14:paraId="05ED3DA5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min 1szt USB + 1szt IEC 320 C13-C14 10A</w:t>
            </w:r>
          </w:p>
        </w:tc>
      </w:tr>
      <w:tr w:rsidR="00285A0B" w:rsidRPr="00DF05AE" w14:paraId="4DBA14D1" w14:textId="77777777" w:rsidTr="00DF05AE">
        <w:tc>
          <w:tcPr>
            <w:tcW w:w="567" w:type="dxa"/>
          </w:tcPr>
          <w:p w14:paraId="55BB7DD8" w14:textId="77777777" w:rsidR="00285A0B" w:rsidRDefault="008A6012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127" w:type="dxa"/>
          </w:tcPr>
          <w:p w14:paraId="14D7B072" w14:textId="77777777" w:rsidR="00285A0B" w:rsidRPr="00290E5E" w:rsidRDefault="00285A0B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Akcesoria dodatkowe</w:t>
            </w:r>
          </w:p>
        </w:tc>
        <w:tc>
          <w:tcPr>
            <w:tcW w:w="6662" w:type="dxa"/>
          </w:tcPr>
          <w:p w14:paraId="3198CB40" w14:textId="77777777" w:rsidR="00285A0B" w:rsidRPr="00290E5E" w:rsidRDefault="00A2434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34E">
              <w:rPr>
                <w:rFonts w:ascii="Times New Roman" w:hAnsi="Times New Roman" w:cs="Times New Roman"/>
                <w:sz w:val="20"/>
                <w:szCs w:val="20"/>
              </w:rPr>
              <w:t>Kabel zasilający IEC 320 C14–C13, 3 m, do zasilania serwerów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macierzy z UPS-a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rackoweg</w:t>
            </w:r>
            <w:r w:rsidR="008F4A1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2434E">
              <w:rPr>
                <w:rFonts w:ascii="Times New Roman" w:hAnsi="Times New Roman" w:cs="Times New Roman"/>
                <w:sz w:val="20"/>
                <w:szCs w:val="20"/>
              </w:rPr>
              <w:t>o jakości przemysłowej, z pełnym przewodnikiem miedzianym, zgodny z normą IEC 60320 – 8 szt.</w:t>
            </w:r>
          </w:p>
        </w:tc>
      </w:tr>
      <w:tr w:rsidR="00801206" w:rsidRPr="00DF05AE" w14:paraId="485F7808" w14:textId="77777777" w:rsidTr="00DF05AE">
        <w:tc>
          <w:tcPr>
            <w:tcW w:w="567" w:type="dxa"/>
          </w:tcPr>
          <w:p w14:paraId="76BD6319" w14:textId="77777777" w:rsidR="00801206" w:rsidRPr="00DF05AE" w:rsidRDefault="008A6012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BC6B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A8FB9BB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Wsporniki do montażu w szafie RACK</w:t>
            </w:r>
          </w:p>
        </w:tc>
        <w:tc>
          <w:tcPr>
            <w:tcW w:w="6662" w:type="dxa"/>
          </w:tcPr>
          <w:p w14:paraId="56D51A51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TAK - </w:t>
            </w: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wymagane</w:t>
            </w:r>
          </w:p>
        </w:tc>
      </w:tr>
      <w:tr w:rsidR="00801206" w:rsidRPr="00DF05AE" w14:paraId="0E04EF64" w14:textId="77777777" w:rsidTr="00DF05AE">
        <w:tc>
          <w:tcPr>
            <w:tcW w:w="567" w:type="dxa"/>
          </w:tcPr>
          <w:p w14:paraId="118CA63F" w14:textId="77777777" w:rsidR="00801206" w:rsidRPr="00DF05AE" w:rsidRDefault="00BC6BD6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BD28278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Złącze EPO</w:t>
            </w:r>
          </w:p>
        </w:tc>
        <w:tc>
          <w:tcPr>
            <w:tcW w:w="6662" w:type="dxa"/>
          </w:tcPr>
          <w:p w14:paraId="35E42FA7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wymagane ustawienie NC</w:t>
            </w:r>
          </w:p>
        </w:tc>
      </w:tr>
      <w:tr w:rsidR="00801206" w:rsidRPr="00DF05AE" w14:paraId="050FE448" w14:textId="77777777" w:rsidTr="00DF05AE">
        <w:tc>
          <w:tcPr>
            <w:tcW w:w="567" w:type="dxa"/>
          </w:tcPr>
          <w:p w14:paraId="6E607B02" w14:textId="77777777" w:rsidR="00801206" w:rsidRPr="00DF05AE" w:rsidRDefault="00BC6BD6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65BF7F6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Wymiary UPS w wersji RACK</w:t>
            </w:r>
          </w:p>
        </w:tc>
        <w:tc>
          <w:tcPr>
            <w:tcW w:w="6662" w:type="dxa"/>
          </w:tcPr>
          <w:p w14:paraId="11445224" w14:textId="77777777" w:rsidR="00801206" w:rsidRPr="00ED493A" w:rsidRDefault="00290E5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E5E">
              <w:rPr>
                <w:rFonts w:ascii="Times New Roman" w:hAnsi="Times New Roman" w:cs="Times New Roman"/>
                <w:sz w:val="20"/>
                <w:szCs w:val="20"/>
              </w:rPr>
              <w:t>nie większe niż: wysokość 86mm; szerokość 438mm; głębokość 600mm</w:t>
            </w:r>
          </w:p>
        </w:tc>
      </w:tr>
      <w:tr w:rsidR="00801206" w:rsidRPr="00DF05AE" w14:paraId="27A6C01E" w14:textId="77777777" w:rsidTr="00DF05AE">
        <w:tc>
          <w:tcPr>
            <w:tcW w:w="567" w:type="dxa"/>
          </w:tcPr>
          <w:p w14:paraId="4DB55048" w14:textId="77777777" w:rsidR="00801206" w:rsidRPr="00DF05AE" w:rsidRDefault="00BC6BD6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FD5C7DA" w14:textId="77777777" w:rsidR="00801206" w:rsidRPr="00ED493A" w:rsidRDefault="00F0541E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41E">
              <w:rPr>
                <w:rFonts w:ascii="Times New Roman" w:hAnsi="Times New Roman" w:cs="Times New Roman"/>
                <w:sz w:val="20"/>
                <w:szCs w:val="20"/>
              </w:rPr>
              <w:t xml:space="preserve">Wysokość rozwiązania w szafie </w:t>
            </w:r>
            <w:proofErr w:type="spellStart"/>
            <w:r w:rsidRPr="00F0541E">
              <w:rPr>
                <w:rFonts w:ascii="Times New Roman" w:hAnsi="Times New Roman" w:cs="Times New Roman"/>
                <w:sz w:val="20"/>
                <w:szCs w:val="20"/>
              </w:rPr>
              <w:t>rack</w:t>
            </w:r>
            <w:proofErr w:type="spellEnd"/>
            <w:r w:rsidR="00D547C2">
              <w:rPr>
                <w:rFonts w:ascii="Times New Roman" w:hAnsi="Times New Roman" w:cs="Times New Roman"/>
                <w:sz w:val="20"/>
                <w:szCs w:val="20"/>
              </w:rPr>
              <w:t xml:space="preserve"> – UPS + </w:t>
            </w:r>
            <w:r w:rsidR="00610CAF">
              <w:rPr>
                <w:rFonts w:ascii="Times New Roman" w:hAnsi="Times New Roman" w:cs="Times New Roman"/>
                <w:sz w:val="20"/>
                <w:szCs w:val="20"/>
              </w:rPr>
              <w:t xml:space="preserve">jeden </w:t>
            </w:r>
            <w:r w:rsidR="00D547C2">
              <w:rPr>
                <w:rFonts w:ascii="Times New Roman" w:hAnsi="Times New Roman" w:cs="Times New Roman"/>
                <w:sz w:val="20"/>
                <w:szCs w:val="20"/>
              </w:rPr>
              <w:t>moduł bateryjny</w:t>
            </w:r>
          </w:p>
        </w:tc>
        <w:tc>
          <w:tcPr>
            <w:tcW w:w="6662" w:type="dxa"/>
          </w:tcPr>
          <w:p w14:paraId="0760CD0A" w14:textId="77777777" w:rsidR="00801206" w:rsidRPr="00ED493A" w:rsidRDefault="00B33C25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nie więcej niż 4 U</w:t>
            </w:r>
          </w:p>
        </w:tc>
      </w:tr>
      <w:tr w:rsidR="00801206" w:rsidRPr="00DF05AE" w14:paraId="29E6B528" w14:textId="77777777" w:rsidTr="00DF05AE">
        <w:tc>
          <w:tcPr>
            <w:tcW w:w="567" w:type="dxa"/>
          </w:tcPr>
          <w:p w14:paraId="4324FD50" w14:textId="77777777" w:rsidR="00801206" w:rsidRPr="00DF05AE" w:rsidRDefault="00BC6BD6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D16CBA9" w14:textId="77777777" w:rsidR="00801206" w:rsidRPr="00ED493A" w:rsidRDefault="00B33C25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6662" w:type="dxa"/>
          </w:tcPr>
          <w:p w14:paraId="6E901E48" w14:textId="77777777" w:rsidR="00801206" w:rsidRPr="00ED493A" w:rsidRDefault="00B33C25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minimum 24 miesiące na elektronikę i 24 miesiące na akumulatory;</w:t>
            </w:r>
          </w:p>
        </w:tc>
      </w:tr>
      <w:tr w:rsidR="00BC6BD6" w:rsidRPr="00DF05AE" w14:paraId="2BA175B4" w14:textId="77777777" w:rsidTr="00DF05AE">
        <w:tc>
          <w:tcPr>
            <w:tcW w:w="567" w:type="dxa"/>
            <w:vMerge w:val="restart"/>
          </w:tcPr>
          <w:p w14:paraId="12C082E5" w14:textId="77777777" w:rsidR="00BC6BD6" w:rsidRPr="00DF05AE" w:rsidRDefault="00BC6BD6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</w:tcPr>
          <w:p w14:paraId="7E6A49FA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Serwis</w:t>
            </w:r>
          </w:p>
        </w:tc>
        <w:tc>
          <w:tcPr>
            <w:tcW w:w="6662" w:type="dxa"/>
          </w:tcPr>
          <w:p w14:paraId="4EA50444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autoryzowany serwis producenta zlokalizowany w Polsce.</w:t>
            </w:r>
          </w:p>
        </w:tc>
      </w:tr>
      <w:tr w:rsidR="00BC6BD6" w:rsidRPr="00DF05AE" w14:paraId="49D62582" w14:textId="77777777" w:rsidTr="00DF05AE">
        <w:tc>
          <w:tcPr>
            <w:tcW w:w="567" w:type="dxa"/>
            <w:vMerge/>
          </w:tcPr>
          <w:p w14:paraId="6C2D3B6D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E4DB7EA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26955477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25">
              <w:rPr>
                <w:rFonts w:ascii="Times New Roman" w:hAnsi="Times New Roman" w:cs="Times New Roman"/>
                <w:sz w:val="20"/>
                <w:szCs w:val="20"/>
              </w:rPr>
              <w:t xml:space="preserve">serwis realizowany w systemie </w:t>
            </w:r>
            <w:proofErr w:type="spellStart"/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door</w:t>
            </w:r>
            <w:proofErr w:type="spellEnd"/>
            <w:r w:rsidRPr="00B33C25">
              <w:rPr>
                <w:rFonts w:ascii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door</w:t>
            </w:r>
            <w:proofErr w:type="spellEnd"/>
          </w:p>
        </w:tc>
      </w:tr>
      <w:tr w:rsidR="00BC6BD6" w:rsidRPr="00DF05AE" w14:paraId="0247F8AF" w14:textId="77777777" w:rsidTr="00DF05AE">
        <w:tc>
          <w:tcPr>
            <w:tcW w:w="567" w:type="dxa"/>
            <w:vMerge/>
          </w:tcPr>
          <w:p w14:paraId="3769C29F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F5C11CB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3A239640" w14:textId="77777777" w:rsidR="00BC6BD6" w:rsidRPr="00B33C25" w:rsidRDefault="00BC6BD6" w:rsidP="00B33C25">
            <w:pPr>
              <w:tabs>
                <w:tab w:val="left" w:pos="40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33C25">
              <w:rPr>
                <w:rFonts w:ascii="Times New Roman" w:hAnsi="Times New Roman" w:cs="Times New Roman"/>
                <w:sz w:val="20"/>
                <w:szCs w:val="20"/>
              </w:rPr>
              <w:t>naprawa w maksymalnie 5 dni roboczych</w:t>
            </w:r>
          </w:p>
        </w:tc>
      </w:tr>
      <w:tr w:rsidR="00BC6BD6" w:rsidRPr="00DF05AE" w14:paraId="587EE901" w14:textId="77777777" w:rsidTr="00DF05AE">
        <w:tc>
          <w:tcPr>
            <w:tcW w:w="567" w:type="dxa"/>
            <w:vMerge w:val="restart"/>
          </w:tcPr>
          <w:p w14:paraId="1E1C067A" w14:textId="77777777" w:rsidR="00BC6BD6" w:rsidRPr="00DF05AE" w:rsidRDefault="00BC6BD6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60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</w:tcPr>
          <w:p w14:paraId="343132F1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B4C">
              <w:rPr>
                <w:rFonts w:ascii="Times New Roman" w:hAnsi="Times New Roman" w:cs="Times New Roman"/>
                <w:sz w:val="20"/>
                <w:szCs w:val="20"/>
              </w:rPr>
              <w:t>Oprogramowanie</w:t>
            </w:r>
          </w:p>
        </w:tc>
        <w:tc>
          <w:tcPr>
            <w:tcW w:w="6662" w:type="dxa"/>
          </w:tcPr>
          <w:p w14:paraId="5E7C1001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6B4C">
              <w:rPr>
                <w:rFonts w:ascii="Times New Roman" w:hAnsi="Times New Roman" w:cs="Times New Roman"/>
                <w:sz w:val="20"/>
                <w:szCs w:val="20"/>
              </w:rPr>
              <w:t xml:space="preserve">Tego samego producenta co UPS, bezpłatne bez ograniczeń funkcjonalności oraz ilości podłączonych stanowisk komputerowych - możliwość zamykania systemu na min. 75 stanowiskach komputerowych w sieci; pod Windows 10, Windows 11, Windows Server 2019, Windows Server 2022, Linux - możliwość pobierania ze strony </w:t>
            </w:r>
            <w:proofErr w:type="gramStart"/>
            <w:r w:rsidRPr="00BB6B4C">
              <w:rPr>
                <w:rFonts w:ascii="Times New Roman" w:hAnsi="Times New Roman" w:cs="Times New Roman"/>
                <w:sz w:val="20"/>
                <w:szCs w:val="20"/>
              </w:rPr>
              <w:t>producenta  i</w:t>
            </w:r>
            <w:proofErr w:type="gramEnd"/>
            <w:r w:rsidRPr="00BB6B4C">
              <w:rPr>
                <w:rFonts w:ascii="Times New Roman" w:hAnsi="Times New Roman" w:cs="Times New Roman"/>
                <w:sz w:val="20"/>
                <w:szCs w:val="20"/>
              </w:rPr>
              <w:t xml:space="preserve"> dokonywania aktualizacji przez użytkownika bez dodatkowych kosztów</w:t>
            </w:r>
          </w:p>
        </w:tc>
      </w:tr>
      <w:tr w:rsidR="00BC6BD6" w:rsidRPr="00DF05AE" w14:paraId="7817AC49" w14:textId="77777777" w:rsidTr="00DF05AE">
        <w:tc>
          <w:tcPr>
            <w:tcW w:w="567" w:type="dxa"/>
            <w:vMerge/>
          </w:tcPr>
          <w:p w14:paraId="17BDA1C2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0F35383" w14:textId="77777777" w:rsidR="00BC6BD6" w:rsidRPr="00BB6B4C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71D79FBB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C69">
              <w:rPr>
                <w:rFonts w:ascii="Times New Roman" w:hAnsi="Times New Roman" w:cs="Times New Roman"/>
                <w:sz w:val="20"/>
                <w:szCs w:val="20"/>
              </w:rPr>
              <w:t xml:space="preserve">możliwość nadawania unikalnych nazw dla kilku tych samych modeli </w:t>
            </w:r>
            <w:proofErr w:type="spellStart"/>
            <w:r w:rsidRPr="00B13C69">
              <w:rPr>
                <w:rFonts w:ascii="Times New Roman" w:hAnsi="Times New Roman" w:cs="Times New Roman"/>
                <w:sz w:val="20"/>
                <w:szCs w:val="20"/>
              </w:rPr>
              <w:t>UPSów</w:t>
            </w:r>
            <w:proofErr w:type="spellEnd"/>
          </w:p>
        </w:tc>
      </w:tr>
      <w:tr w:rsidR="00BC6BD6" w:rsidRPr="00DF05AE" w14:paraId="3887BE81" w14:textId="77777777" w:rsidTr="00DF05AE">
        <w:tc>
          <w:tcPr>
            <w:tcW w:w="567" w:type="dxa"/>
            <w:vMerge/>
          </w:tcPr>
          <w:p w14:paraId="3F396754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83DD045" w14:textId="77777777" w:rsidR="00BC6BD6" w:rsidRPr="00BB6B4C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166B96E0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C69">
              <w:rPr>
                <w:rFonts w:ascii="Times New Roman" w:hAnsi="Times New Roman" w:cs="Times New Roman"/>
                <w:sz w:val="20"/>
                <w:szCs w:val="20"/>
              </w:rPr>
              <w:t>Konfiguracja minimalnego poziomu naładowania baterii. UPS po rozładowaniu baterii przed samoczynnym załączeniem zasilania wyjść (po powrocie zasilania sieciowego) będzie musiał naładować baterie do tego poziomu. Parametr ten ma zastosowanie w przypadku, gdy załączenie zasilania wyjść może nastąpić tylko wtedy, gdy UPS zgromadzi niezbędny zapasa energii na wypadek kolejnego zaniku.</w:t>
            </w:r>
          </w:p>
        </w:tc>
      </w:tr>
      <w:tr w:rsidR="00BC6BD6" w:rsidRPr="00DF05AE" w14:paraId="1E5F4D46" w14:textId="77777777" w:rsidTr="00DF05AE">
        <w:tc>
          <w:tcPr>
            <w:tcW w:w="567" w:type="dxa"/>
            <w:vMerge/>
          </w:tcPr>
          <w:p w14:paraId="4AA43E5E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9F97E62" w14:textId="77777777" w:rsidR="00BC6BD6" w:rsidRPr="00BB6B4C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13722E1A" w14:textId="77777777" w:rsidR="00BC6BD6" w:rsidRPr="00B33C25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C69">
              <w:rPr>
                <w:rFonts w:ascii="Times New Roman" w:hAnsi="Times New Roman" w:cs="Times New Roman"/>
                <w:sz w:val="20"/>
                <w:szCs w:val="20"/>
              </w:rPr>
              <w:t>Uruchom poprzez Bypass - Aktywacja tej funkcji powoduje, że UPS zawsze przed załączeniem zasilania wyjść na kilka sekund załączy zasilanie poprzez Bypass i po chwili przełączy się w zasilanie wyjść poprzez falownik (normalny tryb pracy). Funkcja ta umożliwia załączenie urządzeń o zwiększonym prądzie rozruchowym bez przeciążania falownika UPS.</w:t>
            </w:r>
          </w:p>
        </w:tc>
      </w:tr>
      <w:tr w:rsidR="00BC6BD6" w:rsidRPr="00DF05AE" w14:paraId="26922F41" w14:textId="77777777" w:rsidTr="00DF05AE">
        <w:tc>
          <w:tcPr>
            <w:tcW w:w="567" w:type="dxa"/>
            <w:vMerge/>
          </w:tcPr>
          <w:p w14:paraId="49244840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FF4A694" w14:textId="77777777" w:rsidR="00BC6BD6" w:rsidRPr="00BB6B4C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37A741C0" w14:textId="77777777" w:rsidR="00BC6BD6" w:rsidRPr="00B13C69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C69">
              <w:rPr>
                <w:rFonts w:ascii="Times New Roman" w:hAnsi="Times New Roman" w:cs="Times New Roman"/>
                <w:sz w:val="20"/>
                <w:szCs w:val="20"/>
              </w:rPr>
              <w:t xml:space="preserve">możliwość zarządzania różnymi </w:t>
            </w:r>
            <w:proofErr w:type="spellStart"/>
            <w:r w:rsidRPr="00B13C69">
              <w:rPr>
                <w:rFonts w:ascii="Times New Roman" w:hAnsi="Times New Roman" w:cs="Times New Roman"/>
                <w:sz w:val="20"/>
                <w:szCs w:val="20"/>
              </w:rPr>
              <w:t>UPSami</w:t>
            </w:r>
            <w:proofErr w:type="spellEnd"/>
            <w:r w:rsidRPr="00B13C69">
              <w:rPr>
                <w:rFonts w:ascii="Times New Roman" w:hAnsi="Times New Roman" w:cs="Times New Roman"/>
                <w:sz w:val="20"/>
                <w:szCs w:val="20"/>
              </w:rPr>
              <w:t xml:space="preserve"> tego samego producenta</w:t>
            </w:r>
          </w:p>
        </w:tc>
      </w:tr>
      <w:tr w:rsidR="00BC6BD6" w:rsidRPr="00DF05AE" w14:paraId="5EA2C74B" w14:textId="77777777" w:rsidTr="00DF05AE">
        <w:tc>
          <w:tcPr>
            <w:tcW w:w="567" w:type="dxa"/>
            <w:vMerge/>
          </w:tcPr>
          <w:p w14:paraId="512B958C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014F9E6" w14:textId="77777777" w:rsidR="00BC6BD6" w:rsidRPr="00BB6B4C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0FC39E76" w14:textId="77777777" w:rsidR="00BC6BD6" w:rsidRPr="00B13C69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C69">
              <w:rPr>
                <w:rFonts w:ascii="Times New Roman" w:hAnsi="Times New Roman" w:cs="Times New Roman"/>
                <w:sz w:val="20"/>
                <w:szCs w:val="20"/>
              </w:rPr>
              <w:t>wymagane wsparcie producenta (telefoniczne oraz mailowe) w języku polskim odnośnie konfiguracji i rozwiązywania problemów.</w:t>
            </w:r>
          </w:p>
        </w:tc>
      </w:tr>
      <w:tr w:rsidR="00BC6BD6" w:rsidRPr="00DF05AE" w14:paraId="7C097F86" w14:textId="77777777" w:rsidTr="00DF05AE">
        <w:tc>
          <w:tcPr>
            <w:tcW w:w="567" w:type="dxa"/>
            <w:vMerge w:val="restart"/>
          </w:tcPr>
          <w:p w14:paraId="25C46B74" w14:textId="77777777" w:rsidR="00BC6BD6" w:rsidRPr="00DF05AE" w:rsidRDefault="008A6012" w:rsidP="008A6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BC6B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</w:tcPr>
          <w:p w14:paraId="7B5B077F" w14:textId="3EFF114B" w:rsidR="00BC6BD6" w:rsidRPr="00BB6B4C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BD6">
              <w:rPr>
                <w:rFonts w:ascii="Times New Roman" w:hAnsi="Times New Roman" w:cs="Times New Roman"/>
                <w:sz w:val="20"/>
                <w:szCs w:val="20"/>
              </w:rPr>
              <w:t xml:space="preserve">Certyfikaty producenta </w:t>
            </w:r>
          </w:p>
        </w:tc>
        <w:tc>
          <w:tcPr>
            <w:tcW w:w="6662" w:type="dxa"/>
          </w:tcPr>
          <w:p w14:paraId="6E3B827A" w14:textId="77777777" w:rsidR="00BC6BD6" w:rsidRPr="00B13C69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BD6">
              <w:rPr>
                <w:rFonts w:ascii="Times New Roman" w:hAnsi="Times New Roman" w:cs="Times New Roman"/>
                <w:sz w:val="20"/>
                <w:szCs w:val="20"/>
              </w:rPr>
              <w:t>ISO 9001:2015 dla producenta sprzętu obejmujący proces projektowania, produkcji i serwisowania;</w:t>
            </w:r>
          </w:p>
        </w:tc>
      </w:tr>
      <w:tr w:rsidR="00BC6BD6" w:rsidRPr="00DF05AE" w14:paraId="43CCDB6E" w14:textId="77777777" w:rsidTr="00DF05AE">
        <w:tc>
          <w:tcPr>
            <w:tcW w:w="567" w:type="dxa"/>
            <w:vMerge/>
          </w:tcPr>
          <w:p w14:paraId="136E259A" w14:textId="77777777" w:rsidR="00BC6BD6" w:rsidRPr="00DF05AE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3A54A68" w14:textId="77777777" w:rsidR="00BC6BD6" w:rsidRPr="00BC6BD6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14:paraId="772439DD" w14:textId="77777777" w:rsidR="00BC6BD6" w:rsidRPr="00BC6BD6" w:rsidRDefault="00BC6BD6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BD6">
              <w:rPr>
                <w:rFonts w:ascii="Times New Roman" w:hAnsi="Times New Roman" w:cs="Times New Roman"/>
                <w:sz w:val="20"/>
                <w:szCs w:val="20"/>
              </w:rPr>
              <w:t>deklaracja CE producenta sprzętu</w:t>
            </w:r>
          </w:p>
        </w:tc>
      </w:tr>
    </w:tbl>
    <w:p w14:paraId="250AE673" w14:textId="77777777" w:rsidR="00C36EBC" w:rsidRDefault="00C36EBC"/>
    <w:sectPr w:rsidR="00C36EBC" w:rsidSect="00151BA1">
      <w:headerReference w:type="first" r:id="rId6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8CA46" w14:textId="77777777" w:rsidR="00597AAA" w:rsidRDefault="00597AAA" w:rsidP="00C36EBC">
      <w:pPr>
        <w:spacing w:after="0" w:line="240" w:lineRule="auto"/>
      </w:pPr>
      <w:r>
        <w:separator/>
      </w:r>
    </w:p>
  </w:endnote>
  <w:endnote w:type="continuationSeparator" w:id="0">
    <w:p w14:paraId="0CBB2B0C" w14:textId="77777777" w:rsidR="00597AAA" w:rsidRDefault="00597AAA" w:rsidP="00C36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163D2" w14:textId="77777777" w:rsidR="00597AAA" w:rsidRDefault="00597AAA" w:rsidP="00C36EBC">
      <w:pPr>
        <w:spacing w:after="0" w:line="240" w:lineRule="auto"/>
      </w:pPr>
      <w:r>
        <w:separator/>
      </w:r>
    </w:p>
  </w:footnote>
  <w:footnote w:type="continuationSeparator" w:id="0">
    <w:p w14:paraId="296735ED" w14:textId="77777777" w:rsidR="00597AAA" w:rsidRDefault="00597AAA" w:rsidP="00C36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1DC05" w14:textId="16E51480" w:rsidR="00151BA1" w:rsidRDefault="00151BA1" w:rsidP="00151BA1">
    <w:pPr>
      <w:pStyle w:val="Nagwek"/>
      <w:jc w:val="right"/>
      <w:rPr>
        <w:rFonts w:ascii="Verdana" w:hAnsi="Verdana"/>
        <w:sz w:val="20"/>
        <w:szCs w:val="20"/>
      </w:rPr>
    </w:pPr>
    <w:r w:rsidRPr="00151BA1">
      <w:rPr>
        <w:rFonts w:ascii="Verdana" w:hAnsi="Verdana"/>
        <w:sz w:val="20"/>
        <w:szCs w:val="20"/>
      </w:rPr>
      <w:t xml:space="preserve">Załącznik </w:t>
    </w:r>
    <w:r w:rsidR="006035C9">
      <w:rPr>
        <w:rFonts w:ascii="Verdana" w:hAnsi="Verdana"/>
        <w:sz w:val="20"/>
        <w:szCs w:val="20"/>
      </w:rPr>
      <w:t xml:space="preserve">nr </w:t>
    </w:r>
    <w:r w:rsidRPr="00151BA1">
      <w:rPr>
        <w:rFonts w:ascii="Verdana" w:hAnsi="Verdana"/>
        <w:sz w:val="20"/>
        <w:szCs w:val="20"/>
      </w:rPr>
      <w:t>5.5 do SWZ</w:t>
    </w:r>
  </w:p>
  <w:p w14:paraId="51D8D353" w14:textId="4FF49A55" w:rsidR="005E654B" w:rsidRPr="00151BA1" w:rsidRDefault="00A177B1" w:rsidP="00151BA1">
    <w:pPr>
      <w:pStyle w:val="Nagwek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ZP.271.11.2026 EL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AAC"/>
    <w:rsid w:val="00013626"/>
    <w:rsid w:val="00021E32"/>
    <w:rsid w:val="000408CC"/>
    <w:rsid w:val="00070966"/>
    <w:rsid w:val="000906C4"/>
    <w:rsid w:val="000B6906"/>
    <w:rsid w:val="000C4AAC"/>
    <w:rsid w:val="000D70E7"/>
    <w:rsid w:val="00135A65"/>
    <w:rsid w:val="00151BA1"/>
    <w:rsid w:val="00197B2F"/>
    <w:rsid w:val="001F0559"/>
    <w:rsid w:val="0021649B"/>
    <w:rsid w:val="00247AD3"/>
    <w:rsid w:val="00285A0B"/>
    <w:rsid w:val="00290E5E"/>
    <w:rsid w:val="0036629A"/>
    <w:rsid w:val="003838D4"/>
    <w:rsid w:val="003D1D46"/>
    <w:rsid w:val="003E229C"/>
    <w:rsid w:val="003E30BB"/>
    <w:rsid w:val="004675E8"/>
    <w:rsid w:val="00474AC2"/>
    <w:rsid w:val="00597AAA"/>
    <w:rsid w:val="005E654B"/>
    <w:rsid w:val="006035C9"/>
    <w:rsid w:val="00610CAF"/>
    <w:rsid w:val="006229AA"/>
    <w:rsid w:val="00642A7F"/>
    <w:rsid w:val="006D56EB"/>
    <w:rsid w:val="007153B0"/>
    <w:rsid w:val="00721207"/>
    <w:rsid w:val="00763B50"/>
    <w:rsid w:val="0079238A"/>
    <w:rsid w:val="00801206"/>
    <w:rsid w:val="008352CD"/>
    <w:rsid w:val="00893A7A"/>
    <w:rsid w:val="008A00DC"/>
    <w:rsid w:val="008A6012"/>
    <w:rsid w:val="008C278C"/>
    <w:rsid w:val="008F4A1F"/>
    <w:rsid w:val="0095459A"/>
    <w:rsid w:val="00A177B1"/>
    <w:rsid w:val="00A2434E"/>
    <w:rsid w:val="00B13C69"/>
    <w:rsid w:val="00B33C25"/>
    <w:rsid w:val="00B62BDB"/>
    <w:rsid w:val="00B6781A"/>
    <w:rsid w:val="00B706FD"/>
    <w:rsid w:val="00B960BF"/>
    <w:rsid w:val="00BB6B4C"/>
    <w:rsid w:val="00BC6BD6"/>
    <w:rsid w:val="00BE49FD"/>
    <w:rsid w:val="00C36EBC"/>
    <w:rsid w:val="00C42CBB"/>
    <w:rsid w:val="00C81626"/>
    <w:rsid w:val="00CA02AD"/>
    <w:rsid w:val="00D0567C"/>
    <w:rsid w:val="00D547C2"/>
    <w:rsid w:val="00D60F55"/>
    <w:rsid w:val="00DF05AE"/>
    <w:rsid w:val="00E226D2"/>
    <w:rsid w:val="00E5742E"/>
    <w:rsid w:val="00E771E1"/>
    <w:rsid w:val="00ED493A"/>
    <w:rsid w:val="00F0541E"/>
    <w:rsid w:val="00F10220"/>
    <w:rsid w:val="00F5008C"/>
    <w:rsid w:val="00FA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DBB73"/>
  <w15:chartTrackingRefBased/>
  <w15:docId w15:val="{00308001-7DBE-429E-AAE2-CA96560A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6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EBC"/>
  </w:style>
  <w:style w:type="paragraph" w:styleId="Stopka">
    <w:name w:val="footer"/>
    <w:basedOn w:val="Normalny"/>
    <w:link w:val="StopkaZnak"/>
    <w:uiPriority w:val="99"/>
    <w:unhideWhenUsed/>
    <w:rsid w:val="00C36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7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MWs</dc:creator>
  <cp:keywords/>
  <dc:description/>
  <cp:lastModifiedBy>Edyta Leśniewska</cp:lastModifiedBy>
  <cp:revision>10</cp:revision>
  <cp:lastPrinted>2026-03-26T11:12:00Z</cp:lastPrinted>
  <dcterms:created xsi:type="dcterms:W3CDTF">2026-03-26T11:10:00Z</dcterms:created>
  <dcterms:modified xsi:type="dcterms:W3CDTF">2026-06-12T08:21:00Z</dcterms:modified>
</cp:coreProperties>
</file>